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701" w:rsidRDefault="00562490" w:rsidP="00562490">
      <w:pPr>
        <w:pStyle w:val="a9"/>
        <w:spacing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Эпидемиологическая ситуация по гриппу и ОРВИ</w:t>
      </w:r>
    </w:p>
    <w:p w:rsidR="00E24701" w:rsidRDefault="00562490" w:rsidP="00562490">
      <w:pPr>
        <w:pStyle w:val="a9"/>
        <w:spacing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Верхнехавском муниципальном районе</w:t>
      </w:r>
    </w:p>
    <w:p w:rsidR="00E24701" w:rsidRDefault="00562490" w:rsidP="00562490">
      <w:pPr>
        <w:pStyle w:val="a9"/>
        <w:spacing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 25.03.2023-31.03.2023г. Меры профилактики.</w:t>
      </w:r>
    </w:p>
    <w:p w:rsidR="00E24701" w:rsidRDefault="00E24701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E24701" w:rsidRDefault="00562490" w:rsidP="00562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Верхнехавском  муниципальном районе Воронежской области за истекший период </w:t>
      </w:r>
      <w:r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25.03.2023-31.03.2023г.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эпидемический порог заболеваемости не превысил контрольные значения.  </w:t>
      </w:r>
    </w:p>
    <w:p w:rsidR="00E24701" w:rsidRDefault="00562490" w:rsidP="00562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Заболеваемость ОРВИ обусловлена респираторными вирусами, в том числе вирусом гриппа В. </w:t>
      </w:r>
    </w:p>
    <w:p w:rsidR="00E24701" w:rsidRDefault="00562490" w:rsidP="00562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зарегистрированных случаев ОРВИ: всего - 49 , из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их дети 0-2 г.- 0 случаев, 3-6 лет- 8 случаев, 7-14 лет- 9 случаев, 15 лет и старше- 32 случая.</w:t>
      </w:r>
    </w:p>
    <w:p w:rsidR="00E24701" w:rsidRDefault="00562490" w:rsidP="00562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– 22.</w:t>
      </w:r>
    </w:p>
    <w:p w:rsidR="00E24701" w:rsidRDefault="00562490" w:rsidP="00562490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Уменьшить риск заражения гриппом и острыми респираторными вирусными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инфекциями,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 помогут и простые меры неспецифической профилактики</w:t>
      </w:r>
      <w:r>
        <w:rPr>
          <w:sz w:val="28"/>
          <w:szCs w:val="28"/>
        </w:rPr>
        <w:t>:</w:t>
      </w:r>
    </w:p>
    <w:p w:rsidR="00E24701" w:rsidRDefault="00E24701">
      <w:pPr>
        <w:spacing w:after="0" w:line="240" w:lineRule="auto"/>
        <w:ind w:left="-68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24701" w:rsidRDefault="00562490">
      <w:r>
        <w:rPr>
          <w:noProof/>
        </w:rPr>
        <w:drawing>
          <wp:inline distT="0" distB="0" distL="0" distR="0">
            <wp:extent cx="6808749" cy="4813069"/>
            <wp:effectExtent l="19050" t="0" r="0" b="0"/>
            <wp:docPr id="1" name="Рисунок 4" descr="http://taom.academy/upload/Marketing/News/%D0%93%D1%80%D0%B8%D0%BF%D0%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http://taom.academy/upload/Marketing/News/%D0%93%D1%80%D0%B8%D0%BF%D0%B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903" cy="4814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4701" w:rsidSect="00562490">
      <w:pgSz w:w="11906" w:h="16838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autoHyphenation/>
  <w:characterSpacingControl w:val="doNotCompress"/>
  <w:compat>
    <w:useFELayout/>
  </w:compat>
  <w:rsids>
    <w:rsidRoot w:val="00E24701"/>
    <w:rsid w:val="00562490"/>
    <w:rsid w:val="00E24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63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FD59D3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rsid w:val="00E2470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E24701"/>
    <w:pPr>
      <w:spacing w:after="140"/>
    </w:pPr>
  </w:style>
  <w:style w:type="paragraph" w:styleId="a7">
    <w:name w:val="List"/>
    <w:basedOn w:val="a6"/>
    <w:rsid w:val="00E24701"/>
    <w:rPr>
      <w:rFonts w:cs="Mangal"/>
    </w:rPr>
  </w:style>
  <w:style w:type="paragraph" w:customStyle="1" w:styleId="Caption">
    <w:name w:val="Caption"/>
    <w:basedOn w:val="a"/>
    <w:qFormat/>
    <w:rsid w:val="00E2470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E24701"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qFormat/>
    <w:rsid w:val="00FD59D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FD59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E24701"/>
    <w:pPr>
      <w:widowControl w:val="0"/>
      <w:suppressLineNumbers/>
    </w:pPr>
  </w:style>
  <w:style w:type="paragraph" w:customStyle="1" w:styleId="ab">
    <w:name w:val="Заголовок таблицы"/>
    <w:basedOn w:val="aa"/>
    <w:qFormat/>
    <w:rsid w:val="00E24701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117</Words>
  <Characters>669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TO-usman</dc:creator>
  <dc:description/>
  <cp:lastModifiedBy>Видео</cp:lastModifiedBy>
  <cp:revision>13</cp:revision>
  <dcterms:created xsi:type="dcterms:W3CDTF">2023-03-06T07:18:00Z</dcterms:created>
  <dcterms:modified xsi:type="dcterms:W3CDTF">2023-04-06T08:42:00Z</dcterms:modified>
  <dc:language>ru-RU</dc:language>
</cp:coreProperties>
</file>